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1-timothy-4"/>
    <w:p>
      <w:pPr>
        <w:pStyle w:val="Heading1"/>
      </w:pPr>
      <w:r>
        <w:t xml:space="preserve">Homiletics Analysis: 1 Timothy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4 opens with Paul issuing a sharp prophetic warning: the Spirit has explicitly foretold that in later times some will depart from the faith, seduced by deceitful spirits and the teachings of demons. Paul identifies the false teachers by their behavioral markers — a hypocritical conscience seared as with a hot iron, a prohibition of marriage, and an insistence on abstaining from foods. Against this ascetic error Paul grounds his counter-argument in creation theology: everything God made is good, and nothing is to be refused when received with thanksgiving and consecrated by the word of God and prayer. The first half of the chapter is polemic and theological.</w:t>
      </w:r>
    </w:p>
    <w:p>
      <w:pPr>
        <w:pStyle w:val="BodyText"/>
      </w:pPr>
      <w:r>
        <w:t xml:space="preserve">The chapter then pivots in verse 6 to the personal charge Paul lays upon Timothy himself. If Timothy points these things out to the brothers, he will be a good servant of Christ Jesus, nourished on the words of faith and of the good doctrine he has followed. Paul tells him to have nothing to do with irreverent, silly myths but to train himself in godliness — because bodily training has limited value while godliness holds promise for the present life and the life to come. This saying, Paul insists, is trustworthy and worthy of full acceptance. The chapter’s second movement culminates in a series of direct imperatives: command and teach these things; do not let anyone look down on you because of your youth; set an example in speech, conduct, love, faith, and purity; devote yourself to the public reading of Scripture, to exhortation, and to teaching; do not neglect your gift; practice these things, immerse yourself in them; watch over yourself and your doctrine closely — for in doing so you will save both yourself and those who hear you.</w:t>
      </w:r>
    </w:p>
    <w:p>
      <w:pPr>
        <w:pStyle w:val="BodyText"/>
      </w:pPr>
      <w:r>
        <w:rPr>
          <w:b/>
          <w:bCs/>
        </w:rPr>
        <w:t xml:space="preserve">This Text — Intent:</w:t>
      </w:r>
    </w:p>
    <w:p>
      <w:pPr>
        <w:pStyle w:val="BodyText"/>
      </w:pPr>
      <w:r>
        <w:t xml:space="preserve">God is seeking to accomplish two interrelated effects through this chapter. First, He is immunizing the congregation — and by extension the church in every age — against the inevitable drift toward a Christianity that distorts the gospel by adding ascetic requirements or subtracting the goodness of creation, thereby inoculating believers with both sound doctrine and a creation-rooted thankfulness. Second, He is pressing upon every minister and teacher of the Word the absolute urgency of personal godliness coupled with doctrinal vigilance — not as a career strategy but as a matter of eternal consequence, both for the minister and for those in his care. The chapter refuses to allow a gap between what a minister teaches and who a minister is.</w:t>
      </w:r>
    </w:p>
    <w:p>
      <w:r>
        <w:pict>
          <v:rect style="width:0;height:1.5pt" o:hralign="center" o:hrstd="t" o:hr="t"/>
        </w:pict>
      </w:r>
    </w:p>
    <w:p>
      <w:pPr>
        <w:pStyle w:val="FirstParagraph"/>
      </w:pPr>
      <w:r>
        <w:rPr>
          <w:b/>
          <w:bCs/>
        </w:rPr>
        <w:t xml:space="preserve">Subject Sentence:</w:t>
      </w:r>
      <w:r>
        <w:t xml:space="preserve"> </w:t>
      </w:r>
      <w:r>
        <w:t xml:space="preserve">Timothy — and every faithful minister — is called to guard sound doctrine and model godly life as the twin weapons against false teaching and spiritual drift.</w:t>
      </w:r>
    </w:p>
    <w:p>
      <w:r>
        <w:pict>
          <v:rect style="width:0;height:1.5pt" o:hralign="center" o:hrstd="t" o:hr="t"/>
        </w:pict>
      </w:r>
    </w:p>
    <w:p>
      <w:pPr>
        <w:pStyle w:val="FirstParagraph"/>
      </w:pPr>
      <w:r>
        <w:rPr>
          <w:b/>
          <w:bCs/>
        </w:rPr>
        <w:t xml:space="preserve">Primary Claim:</w:t>
      </w:r>
      <w:r>
        <w:t xml:space="preserve"> </w:t>
      </w:r>
      <w:r>
        <w:t xml:space="preserve">God is calling His minister to make no separation between doctrinal fidelity and personal godliness — because the congregation’s spiritual survival depends on both, and the minister who trains himself in godliness while holding fast to sound teaching saves both himself and those who hear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false teachers and the nature of their error (vv. 1–3):</w:t>
      </w:r>
      <w:r>
        <w:t xml:space="preserve"> </w:t>
      </w:r>
      <w:r>
        <w:t xml:space="preserve">A Pentecostal/Charismatic reading sometimes treats the</w:t>
      </w:r>
      <w:r>
        <w:t xml:space="preserve"> </w:t>
      </w:r>
      <w:r>
        <w:t xml:space="preserve">“doctrines of demons”</w:t>
      </w:r>
      <w:r>
        <w:t xml:space="preserve"> </w:t>
      </w:r>
      <w:r>
        <w:t xml:space="preserve">language as primarily a reference to demonic activity in the present spiritual warfare sense, emphasizing deliverance ministry over doctrinal discernment. While spiritual opposition is genuinely in view, Paul’s actual description of the error is entirely doctrinal and behavioral — a specific theological system forbidding marriage and certain foods. The Reformed reading correctly insists that</w:t>
      </w:r>
      <w:r>
        <w:t xml:space="preserve"> </w:t>
      </w:r>
      <w:r>
        <w:t xml:space="preserve">“doctrines of demons”</w:t>
      </w:r>
      <w:r>
        <w:t xml:space="preserve"> </w:t>
      </w:r>
      <w:r>
        <w:t xml:space="preserve">describes the</w:t>
      </w:r>
      <w:r>
        <w:t xml:space="preserve"> </w:t>
      </w:r>
      <w:r>
        <w:rPr>
          <w:i/>
          <w:iCs/>
        </w:rPr>
        <w:t xml:space="preserve">origin</w:t>
      </w:r>
      <w:r>
        <w:t xml:space="preserve"> </w:t>
      </w:r>
      <w:r>
        <w:t xml:space="preserve">of the teaching, not primarily its mechanism; the primary remedy Paul prescribes is not exorcism but sound doctrine, right thanksgiving, and the word of God. This is acknowledge-level for the charismatic tradition’s spiritual warfare instinct — there is genuine opposition behind false teaching — but qualify-level for its under-emphasis on doctrinal correction as the prescribed instrument of combat.</w:t>
      </w:r>
    </w:p>
    <w:p>
      <w:pPr>
        <w:pStyle w:val="BodyText"/>
      </w:pPr>
      <w:r>
        <w:rPr>
          <w:b/>
          <w:bCs/>
        </w:rPr>
        <w:t xml:space="preserve">Creation goodness and the refusal of asceticism (vv. 3–5):</w:t>
      </w:r>
      <w:r>
        <w:t xml:space="preserve"> </w:t>
      </w:r>
      <w:r>
        <w:t xml:space="preserve">Some in the broader Keswick and certain Catholic spiritual traditions have read ongoing abstinence from food or marriage as a spiritually superior posture — not as false teaching, but as an advanced level of holiness. Paul here does not merely tolerate marriage and food but</w:t>
      </w:r>
      <w:r>
        <w:t xml:space="preserve"> </w:t>
      </w:r>
      <w:r>
        <w:rPr>
          <w:i/>
          <w:iCs/>
        </w:rPr>
        <w:t xml:space="preserve">grounds their goodness in creation theology and consecrates them through the word and prayer</w:t>
      </w:r>
      <w:r>
        <w:t xml:space="preserve">. The Reformed reading — over against both Catholic ascetic theology and Protestant neo-Gnosticism — affirms material creation as God’s good gift, neither spiritually neutral nor a concession to weakness, but genuinely blessed. This is a refute-level response to any system that locates spiritual progress in the rejection of God’s creational gifts. However, the text does not address voluntary fasting for a specific season or purpose, which the broader witness of Scripture permits; the target is the</w:t>
      </w:r>
      <w:r>
        <w:t xml:space="preserve"> </w:t>
      </w:r>
      <w:r>
        <w:rPr>
          <w:i/>
          <w:iCs/>
        </w:rPr>
        <w:t xml:space="preserve">prohibition</w:t>
      </w:r>
      <w:r>
        <w:t xml:space="preserve"> </w:t>
      </w:r>
      <w:r>
        <w:t xml:space="preserve">and</w:t>
      </w:r>
      <w:r>
        <w:t xml:space="preserve"> </w:t>
      </w:r>
      <w:r>
        <w:rPr>
          <w:i/>
          <w:iCs/>
        </w:rPr>
        <w:t xml:space="preserve">mandatory abstinence</w:t>
      </w:r>
      <w:r>
        <w:t xml:space="preserve"> </w:t>
      </w:r>
      <w:r>
        <w:t xml:space="preserve">that arises from a demonically-inspired theology of matter.</w:t>
      </w:r>
    </w:p>
    <w:p>
      <w:pPr>
        <w:pStyle w:val="BodyText"/>
      </w:pPr>
      <w:r>
        <w:rPr>
          <w:b/>
          <w:bCs/>
        </w:rPr>
        <w:t xml:space="preserve">“Bodily training is of some value”</w:t>
      </w:r>
      <w:r>
        <w:rPr>
          <w:b/>
          <w:bCs/>
        </w:rPr>
        <w:t xml:space="preserve"> </w:t>
      </w:r>
      <w:r>
        <w:rPr>
          <w:b/>
          <w:bCs/>
        </w:rPr>
        <w:t xml:space="preserve">(v. 8) — the relative status of physical discipline:</w:t>
      </w:r>
      <w:r>
        <w:t xml:space="preserve"> </w:t>
      </w:r>
      <w:r>
        <w:t xml:space="preserve">Some have read this verse as Paul denigrating physical discipline entirely, making it a proof text for Christian anti-body sentiment. Others in health-and-prosperity traditions read it as a positive affirmation that physical health is a Christian priority. Neither reading is correct. Paul’s point is comparative, not dismissive on one side or promotional on the other — bodily training has genuine but</w:t>
      </w:r>
      <w:r>
        <w:t xml:space="preserve"> </w:t>
      </w:r>
      <w:r>
        <w:rPr>
          <w:i/>
          <w:iCs/>
        </w:rPr>
        <w:t xml:space="preserve">limited</w:t>
      </w:r>
      <w:r>
        <w:t xml:space="preserve"> </w:t>
      </w:r>
      <w:r>
        <w:t xml:space="preserve">value; godliness has both present and eternal value. The Reformed reading holds both: the body matters (creation goodness, the resurrection of the body), but the priority of inner formation is unambiguous. The verse’s purpose is to redirect misplaced ascetic discipline toward genuine godliness, not to deprecate physical life.</w:t>
      </w:r>
    </w:p>
    <w:p>
      <w:pPr>
        <w:pStyle w:val="BodyText"/>
      </w:pPr>
      <w:r>
        <w:rPr>
          <w:b/>
          <w:bCs/>
        </w:rPr>
        <w:t xml:space="preserve">“You will save both yourself and those who hear you”</w:t>
      </w:r>
      <w:r>
        <w:rPr>
          <w:b/>
          <w:bCs/>
        </w:rPr>
        <w:t xml:space="preserve"> </w:t>
      </w:r>
      <w:r>
        <w:rPr>
          <w:b/>
          <w:bCs/>
        </w:rPr>
        <w:t xml:space="preserve">(v. 16) — the minister’s role in salvation:</w:t>
      </w:r>
      <w:r>
        <w:t xml:space="preserve"> </w:t>
      </w:r>
      <w:r>
        <w:t xml:space="preserve">This verse surfaces concern in some Reformed circles about whether Paul is asserting that Timothy’s fidelity causes salvation, implying a works-based or priestly soteriological role. The Reformed reading correctly interprets this within the instrumental framework Paul uses throughout the Pastorals: Timothy is the instrument through whom the word of God — which is the power of salvation — reaches those who hear. The verb</w:t>
      </w:r>
      <w:r>
        <w:t xml:space="preserve"> </w:t>
      </w:r>
      <w:r>
        <w:t xml:space="preserve">“save”</w:t>
      </w:r>
      <w:r>
        <w:t xml:space="preserve"> </w:t>
      </w:r>
      <w:r>
        <w:t xml:space="preserve">(sōzō) here carries the full Pauline range — including both initial salvation and ongoing sanctification and preservation. Timothy’s faithfulness in teaching and living does not produce salvation; it is the channel through which the sovereign God brings it to pass. This is an important interpretive distinction, but it should not flatten the genuine urgency Paul is expressing — Timothy’s unfaithfulness would be a real failure with real consequences for real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Timothy 3:14–17</w:t>
      </w:r>
      <w:r>
        <w:t xml:space="preserve"> </w:t>
      </w:r>
      <w:r>
        <w:t xml:space="preserve">— Paul’s parallel charge to Timothy to continue in what he has learned, grounded in the God-breathed sufficiency of Scripture for teaching, reproof, correction, and training in righteousness — directly supporting the call to doctrinal fidelity and ministerial formation in 1 Timothy 4.</w:t>
      </w:r>
    </w:p>
    <w:p>
      <w:pPr>
        <w:numPr>
          <w:ilvl w:val="0"/>
          <w:numId w:val="1001"/>
        </w:numPr>
      </w:pPr>
      <w:r>
        <w:rPr>
          <w:b/>
          <w:bCs/>
        </w:rPr>
        <w:t xml:space="preserve">Genesis 1:31; 1 Corinthians 10:30–31</w:t>
      </w:r>
      <w:r>
        <w:t xml:space="preserve"> </w:t>
      </w:r>
      <w:r>
        <w:t xml:space="preserve">—</w:t>
      </w:r>
      <w:r>
        <w:t xml:space="preserve"> </w:t>
      </w:r>
      <w:r>
        <w:t xml:space="preserve">“God saw everything that He had made, and it was very good”</w:t>
      </w:r>
      <w:r>
        <w:t xml:space="preserve">; Paul’s Corinthian instruction to eat with thanksgiving to God — together forming the creation-theology foundation for 1 Timothy 4:4–5’s refutation of food-prohibition asceticism.</w:t>
      </w:r>
    </w:p>
    <w:p>
      <w:pPr>
        <w:numPr>
          <w:ilvl w:val="0"/>
          <w:numId w:val="1001"/>
        </w:numPr>
      </w:pPr>
      <w:r>
        <w:rPr>
          <w:b/>
          <w:bCs/>
        </w:rPr>
        <w:t xml:space="preserve">Romans 1:18–23</w:t>
      </w:r>
      <w:r>
        <w:t xml:space="preserve"> </w:t>
      </w:r>
      <w:r>
        <w:t xml:space="preserve">— The suppression of the knowledge of God as Creator leads to distorted worship and darkened minds; Paul’s creation theology in 1 Timothy 4 is the positive counterpart, showing that receiving creation with thanksgiving is itself an act of faithful knowledge of God.</w:t>
      </w:r>
    </w:p>
    <w:p>
      <w:pPr>
        <w:numPr>
          <w:ilvl w:val="0"/>
          <w:numId w:val="1001"/>
        </w:numPr>
      </w:pPr>
      <w:r>
        <w:rPr>
          <w:b/>
          <w:bCs/>
        </w:rPr>
        <w:t xml:space="preserve">Ezekiel 3:17–21; 33:7–9</w:t>
      </w:r>
      <w:r>
        <w:t xml:space="preserve"> </w:t>
      </w:r>
      <w:r>
        <w:t xml:space="preserve">— The watchman commission: if the watchman fails to warn, blood is on his hands; if he warns faithfully, he has saved his own soul. This is the Old Testament background to</w:t>
      </w:r>
      <w:r>
        <w:t xml:space="preserve"> </w:t>
      </w:r>
      <w:r>
        <w:t xml:space="preserve">“you will save both yourself and those who hear you”</w:t>
      </w:r>
      <w:r>
        <w:t xml:space="preserve"> </w:t>
      </w:r>
      <w:r>
        <w:t xml:space="preserve">— ministerial faithfulness is a matter of life and death, not professional competence.</w:t>
      </w:r>
    </w:p>
    <w:p>
      <w:pPr>
        <w:numPr>
          <w:ilvl w:val="0"/>
          <w:numId w:val="1001"/>
        </w:numPr>
      </w:pPr>
      <w:r>
        <w:rPr>
          <w:b/>
          <w:bCs/>
        </w:rPr>
        <w:t xml:space="preserve">Acts 20:28–31</w:t>
      </w:r>
      <w:r>
        <w:t xml:space="preserve"> </w:t>
      </w:r>
      <w:r>
        <w:t xml:space="preserve">— Paul’s Miletus farewell:</w:t>
      </w:r>
      <w:r>
        <w:t xml:space="preserve"> </w:t>
      </w:r>
      <w:r>
        <w:t xml:space="preserve">“Pay careful attention to yourselves and to all the flock”</w:t>
      </w:r>
      <w:r>
        <w:t xml:space="preserve"> </w:t>
      </w:r>
      <w:r>
        <w:t xml:space="preserve">— the same double object as 1 Timothy 4:16 (</w:t>
      </w:r>
      <w:r>
        <w:t xml:space="preserve">“yourself and those who hear you”</w:t>
      </w:r>
      <w:r>
        <w:t xml:space="preserve">), reinforcing that the shepherd’s self-watch and doctrinal vigilance are inseparable responsibilities in the face of coming false teaching.</w:t>
      </w:r>
    </w:p>
    <w:p>
      <w:r>
        <w:pict>
          <v:rect style="width:0;height:1.5pt" o:hralign="center" o:hrstd="t" o:hr="t"/>
        </w:pict>
      </w:r>
    </w:p>
    <w:p>
      <w:pPr>
        <w:pStyle w:val="FirstParagraph"/>
      </w:pPr>
      <w:r>
        <w:rPr>
          <w:b/>
          <w:bCs/>
        </w:rPr>
        <w:t xml:space="preserve">Aim:</w:t>
      </w:r>
      <w:r>
        <w:t xml:space="preserve"> </w:t>
      </w:r>
      <w:r>
        <w:t xml:space="preserve">To press upon every minister, teacher, and Christian leader — and upon every congregation that depends on them — that doctrinal faithfulness and personal godliness are not separable disciplines but the single, inseparable charge God gives to those who would guard both themselves and those in their care.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The Spirit explicitly predicts apostasy —</w:t>
            </w:r>
            <w:r>
              <w:t xml:space="preserve"> </w:t>
            </w:r>
            <w:r>
              <w:t xml:space="preserve">“in later times”</w:t>
            </w:r>
            <w:r>
              <w:t xml:space="preserve"> </w:t>
            </w:r>
            <w:r>
              <w:t xml:space="preserve">some will depart from the faith, following deceitful spirits and doctrines of demons</w:t>
            </w:r>
          </w:p>
        </w:tc>
        <w:tc>
          <w:tcPr/>
          <w:p>
            <w:pPr>
              <w:pStyle w:val="Compact"/>
            </w:pPr>
            <w:r>
              <w:t xml:space="preserve">“The Spirit says”</w:t>
            </w:r>
            <w:r>
              <w:t xml:space="preserve"> </w:t>
            </w:r>
            <w:r>
              <w:t xml:space="preserve">— prophetic voice, not Paul’s speculation;</w:t>
            </w:r>
            <w:r>
              <w:t xml:space="preserve"> </w:t>
            </w:r>
            <w:r>
              <w:t xml:space="preserve">“later times”</w:t>
            </w:r>
            <w:r>
              <w:t xml:space="preserve"> </w:t>
            </w:r>
            <w:r>
              <w:t xml:space="preserve">has already begun (inaugurated eschatology)</w:t>
            </w:r>
          </w:p>
        </w:tc>
      </w:tr>
      <w:tr>
        <w:tc>
          <w:tcPr/>
          <w:p>
            <w:pPr>
              <w:pStyle w:val="Compact"/>
            </w:pPr>
            <w:r>
              <w:t xml:space="preserve">4:2</w:t>
            </w:r>
          </w:p>
        </w:tc>
        <w:tc>
          <w:tcPr/>
          <w:p>
            <w:pPr>
              <w:pStyle w:val="Compact"/>
            </w:pPr>
            <w:r>
              <w:t xml:space="preserve">The false teachers are described: hypocritical liars, their consciences seared as with a hot iron</w:t>
            </w:r>
          </w:p>
        </w:tc>
        <w:tc>
          <w:tcPr/>
          <w:p>
            <w:pPr>
              <w:pStyle w:val="Compact"/>
            </w:pPr>
            <w:r>
              <w:t xml:space="preserve">Seared conscience = moral insensibility; the teachers are morally compromised, not merely theologically confused</w:t>
            </w:r>
          </w:p>
        </w:tc>
      </w:tr>
      <w:tr>
        <w:tc>
          <w:tcPr/>
          <w:p>
            <w:pPr>
              <w:pStyle w:val="Compact"/>
            </w:pPr>
            <w:r>
              <w:t xml:space="preserve">4:3a</w:t>
            </w:r>
          </w:p>
        </w:tc>
        <w:tc>
          <w:tcPr/>
          <w:p>
            <w:pPr>
              <w:pStyle w:val="Compact"/>
            </w:pPr>
            <w:r>
              <w:t xml:space="preserve">First marker: forbidding marriage</w:t>
            </w:r>
          </w:p>
        </w:tc>
        <w:tc>
          <w:tcPr/>
          <w:p>
            <w:pPr>
              <w:pStyle w:val="Compact"/>
            </w:pPr>
            <w:r>
              <w:t xml:space="preserve">Ascetic rejection of a creational good; contradicts God’s own institution</w:t>
            </w:r>
          </w:p>
        </w:tc>
      </w:tr>
      <w:tr>
        <w:tc>
          <w:tcPr/>
          <w:p>
            <w:pPr>
              <w:pStyle w:val="Compact"/>
            </w:pPr>
            <w:r>
              <w:t xml:space="preserve">4:3b</w:t>
            </w:r>
          </w:p>
        </w:tc>
        <w:tc>
          <w:tcPr/>
          <w:p>
            <w:pPr>
              <w:pStyle w:val="Compact"/>
            </w:pPr>
            <w:r>
              <w:t xml:space="preserve">Second marker: requiring abstinence from foods — foods God created to be received with thanksgiving by those who believe and know the truth</w:t>
            </w:r>
          </w:p>
        </w:tc>
        <w:tc>
          <w:tcPr/>
          <w:p>
            <w:pPr>
              <w:pStyle w:val="Compact"/>
            </w:pPr>
            <w:r>
              <w:t xml:space="preserve">Note:</w:t>
            </w:r>
            <w:r>
              <w:t xml:space="preserve"> </w:t>
            </w:r>
            <w:r>
              <w:t xml:space="preserve">“those who believe and know the truth”</w:t>
            </w:r>
            <w:r>
              <w:t xml:space="preserve"> </w:t>
            </w:r>
            <w:r>
              <w:t xml:space="preserve">— right theology of creation is a matter of</w:t>
            </w:r>
            <w:r>
              <w:t xml:space="preserve"> </w:t>
            </w:r>
            <w:r>
              <w:rPr>
                <w:i/>
                <w:iCs/>
              </w:rPr>
              <w:t xml:space="preserve">knowing the truth</w:t>
            </w:r>
          </w:p>
        </w:tc>
      </w:tr>
      <w:tr>
        <w:tc>
          <w:tcPr/>
          <w:p>
            <w:pPr>
              <w:pStyle w:val="Compact"/>
            </w:pPr>
            <w:r>
              <w:t xml:space="preserve">4:4</w:t>
            </w:r>
          </w:p>
        </w:tc>
        <w:tc>
          <w:tcPr/>
          <w:p>
            <w:pPr>
              <w:pStyle w:val="Compact"/>
            </w:pPr>
            <w:r>
              <w:t xml:space="preserve">Counter-argument: everything God created is good; nothing is to be rejected when received with thanksgiving</w:t>
            </w:r>
          </w:p>
        </w:tc>
        <w:tc>
          <w:tcPr/>
          <w:p>
            <w:pPr>
              <w:pStyle w:val="Compact"/>
            </w:pPr>
            <w:r>
              <w:t xml:space="preserve">Direct appeal to Genesis 1; the goodness of creation is the theological counter to ascetic prohibition</w:t>
            </w:r>
          </w:p>
        </w:tc>
      </w:tr>
      <w:tr>
        <w:tc>
          <w:tcPr/>
          <w:p>
            <w:pPr>
              <w:pStyle w:val="Compact"/>
            </w:pPr>
            <w:r>
              <w:t xml:space="preserve">4:5</w:t>
            </w:r>
          </w:p>
        </w:tc>
        <w:tc>
          <w:tcPr/>
          <w:p>
            <w:pPr>
              <w:pStyle w:val="Compact"/>
            </w:pPr>
            <w:r>
              <w:t xml:space="preserve">Created things are consecrated by the word of God and prayer</w:t>
            </w:r>
          </w:p>
        </w:tc>
        <w:tc>
          <w:tcPr/>
          <w:p>
            <w:pPr>
              <w:pStyle w:val="Compact"/>
            </w:pPr>
            <w:r>
              <w:t xml:space="preserve">Not that prayer makes food acceptable — the word of God’s own declaration makes it good; prayer is the act of reception in light of that word</w:t>
            </w:r>
          </w:p>
        </w:tc>
      </w:tr>
      <w:tr>
        <w:tc>
          <w:tcPr/>
          <w:p>
            <w:pPr>
              <w:pStyle w:val="Compact"/>
            </w:pPr>
            <w:r>
              <w:t xml:space="preserve">4:6</w:t>
            </w:r>
          </w:p>
        </w:tc>
        <w:tc>
          <w:tcPr/>
          <w:p>
            <w:pPr>
              <w:pStyle w:val="Compact"/>
            </w:pPr>
            <w:r>
              <w:t xml:space="preserve">If Timothy points these things out to the brothers, he will be a</w:t>
            </w:r>
            <w:r>
              <w:t xml:space="preserve"> </w:t>
            </w:r>
            <w:r>
              <w:t xml:space="preserve">“good servant of Christ Jesus, nourished on the words of the faith and of the good doctrine that you have followed”</w:t>
            </w:r>
          </w:p>
        </w:tc>
        <w:tc>
          <w:tcPr/>
          <w:p>
            <w:pPr>
              <w:pStyle w:val="Compact"/>
            </w:pPr>
            <w:r>
              <w:t xml:space="preserve">The faithful minister feeds himself on the same doctrine he feeds others</w:t>
            </w:r>
          </w:p>
        </w:tc>
      </w:tr>
      <w:tr>
        <w:tc>
          <w:tcPr/>
          <w:p>
            <w:pPr>
              <w:pStyle w:val="Compact"/>
            </w:pPr>
            <w:r>
              <w:t xml:space="preserve">4:7a</w:t>
            </w:r>
          </w:p>
        </w:tc>
        <w:tc>
          <w:tcPr/>
          <w:p>
            <w:pPr>
              <w:pStyle w:val="Compact"/>
            </w:pPr>
            <w:r>
              <w:t xml:space="preserve">Negative command: have nothing to do with irreverent, silly myths</w:t>
            </w:r>
          </w:p>
        </w:tc>
        <w:tc>
          <w:tcPr/>
          <w:p>
            <w:pPr>
              <w:pStyle w:val="Compact"/>
            </w:pPr>
            <w:r>
              <w:t xml:space="preserve">The word</w:t>
            </w:r>
            <w:r>
              <w:t xml:space="preserve"> </w:t>
            </w:r>
            <w:r>
              <w:rPr>
                <w:i/>
                <w:iCs/>
              </w:rPr>
              <w:t xml:space="preserve">bebēlos</w:t>
            </w:r>
            <w:r>
              <w:t xml:space="preserve"> </w:t>
            </w:r>
            <w:r>
              <w:t xml:space="preserve">(irreverent/profane) — these are not merely silly stories but spiritually polluting ones</w:t>
            </w:r>
          </w:p>
        </w:tc>
      </w:tr>
      <w:tr>
        <w:tc>
          <w:tcPr/>
          <w:p>
            <w:pPr>
              <w:pStyle w:val="Compact"/>
            </w:pPr>
            <w:r>
              <w:t xml:space="preserve">4:7b</w:t>
            </w:r>
          </w:p>
        </w:tc>
        <w:tc>
          <w:tcPr/>
          <w:p>
            <w:pPr>
              <w:pStyle w:val="Compact"/>
            </w:pPr>
            <w:r>
              <w:t xml:space="preserve">Positive command: train yourself for godliness</w:t>
            </w:r>
          </w:p>
        </w:tc>
        <w:tc>
          <w:tcPr/>
          <w:p>
            <w:pPr>
              <w:pStyle w:val="Compact"/>
            </w:pPr>
            <w:r>
              <w:rPr>
                <w:i/>
                <w:iCs/>
              </w:rPr>
              <w:t xml:space="preserve">gymnaze</w:t>
            </w:r>
            <w:r>
              <w:t xml:space="preserve"> </w:t>
            </w:r>
            <w:r>
              <w:t xml:space="preserve">— the athletic training metaphor; this is deliberate, disciplined, effortful formation</w:t>
            </w:r>
          </w:p>
        </w:tc>
      </w:tr>
      <w:tr>
        <w:tc>
          <w:tcPr/>
          <w:p>
            <w:pPr>
              <w:pStyle w:val="Compact"/>
            </w:pPr>
            <w:r>
              <w:t xml:space="preserve">4:8</w:t>
            </w:r>
          </w:p>
        </w:tc>
        <w:tc>
          <w:tcPr/>
          <w:p>
            <w:pPr>
              <w:pStyle w:val="Compact"/>
            </w:pPr>
            <w:r>
              <w:t xml:space="preserve">Bodily training has limited value; godliness has value in every way, holding promise for the present life and also the life to come</w:t>
            </w:r>
          </w:p>
        </w:tc>
        <w:tc>
          <w:tcPr/>
          <w:p>
            <w:pPr>
              <w:pStyle w:val="Compact"/>
            </w:pPr>
            <w:r>
              <w:t xml:space="preserve">Comparative statement — not deprecation of the body but proper prioritization</w:t>
            </w:r>
          </w:p>
        </w:tc>
      </w:tr>
      <w:tr>
        <w:tc>
          <w:tcPr/>
          <w:p>
            <w:pPr>
              <w:pStyle w:val="Compact"/>
            </w:pPr>
            <w:r>
              <w:t xml:space="preserve">4:9</w:t>
            </w:r>
          </w:p>
        </w:tc>
        <w:tc>
          <w:tcPr/>
          <w:p>
            <w:pPr>
              <w:pStyle w:val="Compact"/>
            </w:pPr>
            <w:r>
              <w:t xml:space="preserve">“This is a trustworthy saying, deserving full acceptance”</w:t>
            </w:r>
          </w:p>
        </w:tc>
        <w:tc>
          <w:tcPr/>
          <w:p>
            <w:pPr>
              <w:pStyle w:val="Compact"/>
            </w:pPr>
            <w:r>
              <w:t xml:space="preserve">The</w:t>
            </w:r>
            <w:r>
              <w:t xml:space="preserve"> </w:t>
            </w:r>
            <w:r>
              <w:rPr>
                <w:i/>
                <w:iCs/>
              </w:rPr>
              <w:t xml:space="preserve">pistos ho logos</w:t>
            </w:r>
            <w:r>
              <w:t xml:space="preserve"> </w:t>
            </w:r>
            <w:r>
              <w:t xml:space="preserve">formula — Paul marking this as a core tenet</w:t>
            </w:r>
          </w:p>
        </w:tc>
      </w:tr>
      <w:tr>
        <w:tc>
          <w:tcPr/>
          <w:p>
            <w:pPr>
              <w:pStyle w:val="Compact"/>
            </w:pPr>
            <w:r>
              <w:t xml:space="preserve">4:10</w:t>
            </w:r>
          </w:p>
        </w:tc>
        <w:tc>
          <w:tcPr/>
          <w:p>
            <w:pPr>
              <w:pStyle w:val="Compact"/>
            </w:pPr>
            <w:r>
              <w:t xml:space="preserve">“For to this end we toil and strive, because we have our hope set on the living God, who is the Savior of all people, especially of those who believe”</w:t>
            </w:r>
          </w:p>
        </w:tc>
        <w:tc>
          <w:tcPr/>
          <w:p>
            <w:pPr>
              <w:pStyle w:val="Compact"/>
            </w:pPr>
            <w:r>
              <w:t xml:space="preserve">The</w:t>
            </w:r>
            <w:r>
              <w:t xml:space="preserve"> </w:t>
            </w:r>
            <w:r>
              <w:rPr>
                <w:i/>
                <w:iCs/>
              </w:rPr>
              <w:t xml:space="preserve">telos</w:t>
            </w:r>
            <w:r>
              <w:t xml:space="preserve"> </w:t>
            </w:r>
            <w:r>
              <w:t xml:space="preserve">of ministerial labor: hope in the living God;</w:t>
            </w:r>
            <w:r>
              <w:t xml:space="preserve"> </w:t>
            </w:r>
            <w:r>
              <w:t xml:space="preserve">“Savior of all”</w:t>
            </w:r>
            <w:r>
              <w:t xml:space="preserve"> </w:t>
            </w:r>
            <w:r>
              <w:t xml:space="preserve">= providential preserver, not universal atonement</w:t>
            </w:r>
          </w:p>
        </w:tc>
      </w:tr>
      <w:tr>
        <w:tc>
          <w:tcPr/>
          <w:p>
            <w:pPr>
              <w:pStyle w:val="Compact"/>
            </w:pPr>
            <w:r>
              <w:t xml:space="preserve">4:11</w:t>
            </w:r>
          </w:p>
        </w:tc>
        <w:tc>
          <w:tcPr/>
          <w:p>
            <w:pPr>
              <w:pStyle w:val="Compact"/>
            </w:pPr>
            <w:r>
              <w:t xml:space="preserve">“Command and teach these things”</w:t>
            </w:r>
          </w:p>
        </w:tc>
        <w:tc>
          <w:tcPr/>
          <w:p>
            <w:pPr>
              <w:pStyle w:val="Compact"/>
            </w:pPr>
            <w:r>
              <w:t xml:space="preserve">Direct, unambiguous imperative — Timothy is not to suggest or recommend but command</w:t>
            </w:r>
          </w:p>
        </w:tc>
      </w:tr>
      <w:tr>
        <w:tc>
          <w:tcPr/>
          <w:p>
            <w:pPr>
              <w:pStyle w:val="Compact"/>
            </w:pPr>
            <w:r>
              <w:t xml:space="preserve">4:12</w:t>
            </w:r>
          </w:p>
        </w:tc>
        <w:tc>
          <w:tcPr/>
          <w:p>
            <w:pPr>
              <w:pStyle w:val="Compact"/>
            </w:pPr>
            <w:r>
              <w:t xml:space="preserve">“Let no one despise you for your youth, but set the believers an example in speech, in conduct, in love, in faith, in purity”</w:t>
            </w:r>
          </w:p>
        </w:tc>
        <w:tc>
          <w:tcPr/>
          <w:p>
            <w:pPr>
              <w:pStyle w:val="Compact"/>
            </w:pPr>
            <w:r>
              <w:t xml:space="preserve">The answer to youthful vulnerability is not assertiveness but exemplary life — five domains of example</w:t>
            </w:r>
          </w:p>
        </w:tc>
      </w:tr>
      <w:tr>
        <w:tc>
          <w:tcPr/>
          <w:p>
            <w:pPr>
              <w:pStyle w:val="Compact"/>
            </w:pPr>
            <w:r>
              <w:t xml:space="preserve">4:13</w:t>
            </w:r>
          </w:p>
        </w:tc>
        <w:tc>
          <w:tcPr/>
          <w:p>
            <w:pPr>
              <w:pStyle w:val="Compact"/>
            </w:pPr>
            <w:r>
              <w:t xml:space="preserve">“Until I come, devote yourself to the public reading of Scripture, to exhortation, to teaching”</w:t>
            </w:r>
          </w:p>
        </w:tc>
        <w:tc>
          <w:tcPr/>
          <w:p>
            <w:pPr>
              <w:pStyle w:val="Compact"/>
            </w:pPr>
            <w:r>
              <w:t xml:space="preserve">The triad of public ministry: reading, exhortation, teaching — all word-centered</w:t>
            </w:r>
          </w:p>
        </w:tc>
      </w:tr>
      <w:tr>
        <w:tc>
          <w:tcPr/>
          <w:p>
            <w:pPr>
              <w:pStyle w:val="Compact"/>
            </w:pPr>
            <w:r>
              <w:t xml:space="preserve">4:14</w:t>
            </w:r>
          </w:p>
        </w:tc>
        <w:tc>
          <w:tcPr/>
          <w:p>
            <w:pPr>
              <w:pStyle w:val="Compact"/>
            </w:pPr>
            <w:r>
              <w:t xml:space="preserve">“Do not neglect the gift you have, which was given you by prophecy when the council of elders laid their hands on you”</w:t>
            </w:r>
          </w:p>
        </w:tc>
        <w:tc>
          <w:tcPr/>
          <w:p>
            <w:pPr>
              <w:pStyle w:val="Compact"/>
            </w:pPr>
            <w:r>
              <w:t xml:space="preserve">Timothy’s charisma is ministerially framed — not a personal spiritual enhancement but a gift for the church, formally confirmed</w:t>
            </w:r>
          </w:p>
        </w:tc>
      </w:tr>
      <w:tr>
        <w:tc>
          <w:tcPr/>
          <w:p>
            <w:pPr>
              <w:pStyle w:val="Compact"/>
            </w:pPr>
            <w:r>
              <w:t xml:space="preserve">4:15</w:t>
            </w:r>
          </w:p>
        </w:tc>
        <w:tc>
          <w:tcPr/>
          <w:p>
            <w:pPr>
              <w:pStyle w:val="Compact"/>
            </w:pPr>
            <w:r>
              <w:t xml:space="preserve">“Practice these things, immerse yourself in them, so that all may see your progress”</w:t>
            </w:r>
          </w:p>
        </w:tc>
        <w:tc>
          <w:tcPr/>
          <w:p>
            <w:pPr>
              <w:pStyle w:val="Compact"/>
            </w:pPr>
            <w:r>
              <w:rPr>
                <w:i/>
                <w:iCs/>
              </w:rPr>
              <w:t xml:space="preserve">Meletaō</w:t>
            </w:r>
            <w:r>
              <w:t xml:space="preserve"> </w:t>
            </w:r>
            <w:r>
              <w:t xml:space="preserve">(practice/meditate) + being</w:t>
            </w:r>
            <w:r>
              <w:t xml:space="preserve"> </w:t>
            </w:r>
            <w:r>
              <w:rPr>
                <w:i/>
                <w:iCs/>
              </w:rPr>
              <w:t xml:space="preserve">in</w:t>
            </w:r>
            <w:r>
              <w:t xml:space="preserve"> </w:t>
            </w:r>
            <w:r>
              <w:t xml:space="preserve">these things; visible progress is expected and public</w:t>
            </w:r>
          </w:p>
        </w:tc>
      </w:tr>
      <w:tr>
        <w:tc>
          <w:tcPr/>
          <w:p>
            <w:pPr>
              <w:pStyle w:val="Compact"/>
            </w:pPr>
            <w:r>
              <w:t xml:space="preserve">4:16</w:t>
            </w:r>
          </w:p>
        </w:tc>
        <w:tc>
          <w:tcPr/>
          <w:p>
            <w:pPr>
              <w:pStyle w:val="Compact"/>
            </w:pPr>
            <w:r>
              <w:t xml:space="preserve">“Keep a close watch on yourself and on the teaching. Persist in this, for by so doing you will save both yourself and those who hear you”</w:t>
            </w:r>
          </w:p>
        </w:tc>
        <w:tc>
          <w:tcPr/>
          <w:p>
            <w:pPr>
              <w:pStyle w:val="Compact"/>
            </w:pPr>
            <w:r>
              <w:t xml:space="preserve">The double object — self-watch and doctrinal watch — and the ultimate stake: salvation of minister and congregation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4:1–5</w:t>
            </w:r>
          </w:p>
        </w:tc>
        <w:tc>
          <w:tcPr/>
          <w:p>
            <w:pPr>
              <w:pStyle w:val="Compact"/>
            </w:pPr>
            <w:r>
              <w:t xml:space="preserve">The Prophesied Apostasy and the Creational Counter</w:t>
            </w:r>
          </w:p>
        </w:tc>
      </w:tr>
      <w:tr>
        <w:tc>
          <w:tcPr/>
          <w:p>
            <w:pPr>
              <w:pStyle w:val="Compact"/>
            </w:pPr>
            <w:r>
              <w:t xml:space="preserve">2</w:t>
            </w:r>
          </w:p>
        </w:tc>
        <w:tc>
          <w:tcPr/>
          <w:p>
            <w:pPr>
              <w:pStyle w:val="Compact"/>
            </w:pPr>
            <w:r>
              <w:t xml:space="preserve">4:6–10</w:t>
            </w:r>
          </w:p>
        </w:tc>
        <w:tc>
          <w:tcPr/>
          <w:p>
            <w:pPr>
              <w:pStyle w:val="Compact"/>
            </w:pPr>
            <w:r>
              <w:t xml:space="preserve">The Faithful Minister: Doctrine Internalized and Godliness Pursued</w:t>
            </w:r>
          </w:p>
        </w:tc>
      </w:tr>
      <w:tr>
        <w:tc>
          <w:tcPr/>
          <w:p>
            <w:pPr>
              <w:pStyle w:val="Compact"/>
            </w:pPr>
            <w:r>
              <w:t xml:space="preserve">3</w:t>
            </w:r>
          </w:p>
        </w:tc>
        <w:tc>
          <w:tcPr/>
          <w:p>
            <w:pPr>
              <w:pStyle w:val="Compact"/>
            </w:pPr>
            <w:r>
              <w:t xml:space="preserve">4:11–16</w:t>
            </w:r>
          </w:p>
        </w:tc>
        <w:tc>
          <w:tcPr/>
          <w:p>
            <w:pPr>
              <w:pStyle w:val="Compact"/>
            </w:pPr>
            <w:r>
              <w:t xml:space="preserve">The Faithful Minister: Example Set, Word Proclaimed, Watch Maintained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Timothy — and every faithful minister — is called to guard sound doctrine and model godly life as the twin weapons against false teaching and spiritual drift.</w:t>
      </w:r>
    </w:p>
    <w:p>
      <w:pPr>
        <w:pStyle w:val="BodyText"/>
      </w:pPr>
      <w:r>
        <w:rPr>
          <w:b/>
          <w:bCs/>
        </w:rPr>
        <w:t xml:space="preserve">Primary Claim:</w:t>
      </w:r>
      <w:r>
        <w:t xml:space="preserve"> </w:t>
      </w:r>
      <w:r>
        <w:t xml:space="preserve">God is calling His minister to make no separation between doctrinal fidelity and personal godliness — because the congregation’s spiritual survival depends on both, and the minister who trains himself in godliness while holding fast to sound teaching saves both himself and those who hear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false teaching is not an accident — it is a spiritual event, and the Spirit has already told you it will come.</w:t>
      </w:r>
    </w:p>
    <w:p>
      <w:pPr>
        <w:pStyle w:val="BodyText"/>
      </w:pPr>
      <w:r>
        <w:t xml:space="preserve">Paul does not say false teaching is regrettable or surprising. He says the Spirit has</w:t>
      </w:r>
      <w:r>
        <w:t xml:space="preserve"> </w:t>
      </w:r>
      <w:r>
        <w:rPr>
          <w:i/>
          <w:iCs/>
        </w:rPr>
        <w:t xml:space="preserve">explicitly</w:t>
      </w:r>
      <w:r>
        <w:t xml:space="preserve"> </w:t>
      </w:r>
      <w:r>
        <w:t xml:space="preserve">predicted it. This means a congregation that is theologically naive — that assumes the greatest threat to its spiritual health comes from the culture outside rather than from teaching inside — has already been outflanked. Every believer needs to reshape their ecclesial instincts: the question is not</w:t>
      </w:r>
      <w:r>
        <w:t xml:space="preserve"> </w:t>
      </w:r>
      <w:r>
        <w:rPr>
          <w:i/>
          <w:iCs/>
        </w:rPr>
        <w:t xml:space="preserve">whether</w:t>
      </w:r>
      <w:r>
        <w:t xml:space="preserve"> </w:t>
      </w:r>
      <w:r>
        <w:t xml:space="preserve">departures from the faith will emerge but</w:t>
      </w:r>
      <w:r>
        <w:t xml:space="preserve"> </w:t>
      </w:r>
      <w:r>
        <w:rPr>
          <w:i/>
          <w:iCs/>
        </w:rPr>
        <w:t xml:space="preserve">whether we will be equipped to identify them</w:t>
      </w:r>
      <w:r>
        <w:t xml:space="preserve">. Sound doctrine is not academic furniture; it is a survival system. When something is presented to you that forbids what God has blessed or spiritualizes away what God has made good, the Spirit has already labeled it. Name it, and name it clearly.</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Receive the ordinary gifts of creation — food, marriage, daily work, physical pleasure — as holy acts of worship, not spiritually neutral concessions.</w:t>
      </w:r>
    </w:p>
    <w:p>
      <w:pPr>
        <w:pStyle w:val="BodyText"/>
      </w:pPr>
      <w:r>
        <w:t xml:space="preserve">The false teachers in Ephesus were not presenting themselves as enemies of God. They were presenting themselves as</w:t>
      </w:r>
      <w:r>
        <w:t xml:space="preserve"> </w:t>
      </w:r>
      <w:r>
        <w:rPr>
          <w:i/>
          <w:iCs/>
        </w:rPr>
        <w:t xml:space="preserve">more serious about God</w:t>
      </w:r>
      <w:r>
        <w:t xml:space="preserve"> </w:t>
      </w:r>
      <w:r>
        <w:t xml:space="preserve">— so serious they had moved beyond marriage, beyond eating. Paul’s reply is not to accuse them of insufficient seriousness but to expose the theological error underneath: they have lost the knowledge that God</w:t>
      </w:r>
      <w:r>
        <w:t xml:space="preserve"> </w:t>
      </w:r>
      <w:r>
        <w:rPr>
          <w:i/>
          <w:iCs/>
        </w:rPr>
        <w:t xml:space="preserve">made</w:t>
      </w:r>
      <w:r>
        <w:t xml:space="preserve"> </w:t>
      </w:r>
      <w:r>
        <w:t xml:space="preserve">these things, declared them good, and intends for His people to receive them</w:t>
      </w:r>
      <w:r>
        <w:t xml:space="preserve"> </w:t>
      </w:r>
      <w:r>
        <w:rPr>
          <w:i/>
          <w:iCs/>
        </w:rPr>
        <w:t xml:space="preserve">with thanksgiving</w:t>
      </w:r>
      <w:r>
        <w:t xml:space="preserve">. Every meal eaten with gratitude is a theological statement. Every marriage enjoyed in joy is a refutation of proto-Gnostic spirituality. Let your delight in creation’s goods be deliberate — not a guilty pleasure to be excused but a thanksgiving to be expressed.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Pursue godliness with the same intentionality and discipline you would bring to any skill, craft, or physical discipline you wanted to develop.</w:t>
      </w:r>
    </w:p>
    <w:p>
      <w:pPr>
        <w:pStyle w:val="BodyText"/>
      </w:pPr>
      <w:r>
        <w:t xml:space="preserve">Paul deliberately uses the athletic training metaphor —</w:t>
      </w:r>
      <w:r>
        <w:t xml:space="preserve"> </w:t>
      </w:r>
      <w:r>
        <w:rPr>
          <w:i/>
          <w:iCs/>
        </w:rPr>
        <w:t xml:space="preserve">gymnaze</w:t>
      </w:r>
      <w:r>
        <w:t xml:space="preserve">. He is not calling Timothy to passive receptivity. He is calling him to deliberate, structured, effortful formation. Ask the concrete question: what would it actually look like to</w:t>
      </w:r>
      <w:r>
        <w:t xml:space="preserve"> </w:t>
      </w:r>
      <w:r>
        <w:rPr>
          <w:i/>
          <w:iCs/>
        </w:rPr>
        <w:t xml:space="preserve">train</w:t>
      </w:r>
      <w:r>
        <w:t xml:space="preserve"> </w:t>
      </w:r>
      <w:r>
        <w:t xml:space="preserve">yourself for godliness rather than merely hoping to</w:t>
      </w:r>
      <w:r>
        <w:t xml:space="preserve"> </w:t>
      </w:r>
      <w:r>
        <w:rPr>
          <w:i/>
          <w:iCs/>
        </w:rPr>
        <w:t xml:space="preserve">drift</w:t>
      </w:r>
      <w:r>
        <w:t xml:space="preserve"> </w:t>
      </w:r>
      <w:r>
        <w:t xml:space="preserve">toward it? Training implies a regimen, a priority, a willingness to be sore. The person who wants to be godly but has made no structural changes in how they use their time, what they read, what they cut off, and what they practice has understood the aspiration but refused the discipline. Identify one specific domain of your life — speech, conduct, love, faith, purity — and build a concrete practice of training there, not as legalism but as love-motivated intentionality.</w:t>
      </w:r>
    </w:p>
    <w:p>
      <w:pPr>
        <w:pStyle w:val="BodyText"/>
      </w:pPr>
      <w:r>
        <w:t xml:space="preserve">**4.</w:t>
      </w:r>
      <w:r>
        <w:t xml:space="preserve"> </w:t>
      </w:r>
      <w:r>
        <w:rPr>
          <w:i/>
          <w:iCs/>
        </w:rPr>
        <w:t xml:space="preserve">(Mind/Belief)</w:t>
      </w:r>
      <w:r>
        <w:t xml:space="preserve"> </w:t>
      </w:r>
      <w:r>
        <w:t xml:space="preserve">For those in ministry: understand that your doctrinal fidelity and your personal character are not two separate responsibilities — they are one.*</w:t>
      </w:r>
    </w:p>
    <w:p>
      <w:pPr>
        <w:pStyle w:val="BodyText"/>
      </w:pPr>
      <w:r>
        <w:t xml:space="preserve">Paul does not first tell Timothy to get his doctrine right and then, separately, to get his character right. He insists that the minister who is nourished on the words of faith will be both theologically sound</w:t>
      </w:r>
      <w:r>
        <w:t xml:space="preserve"> </w:t>
      </w:r>
      <w:r>
        <w:rPr>
          <w:i/>
          <w:iCs/>
        </w:rPr>
        <w:t xml:space="preserve">and</w:t>
      </w:r>
      <w:r>
        <w:t xml:space="preserve"> </w:t>
      </w:r>
      <w:r>
        <w:t xml:space="preserve">personally exemplary — and that the failure of either is a failure of both. A minister with sound doctrine and a disordered private life has already undermined the doctrine he teaches. A minister with warm relational character but fuzzy theological commitments has built pastoral affection on an unstable foundation. The double object of verse 16 —</w:t>
      </w:r>
      <w:r>
        <w:t xml:space="preserve"> </w:t>
      </w:r>
      <w:r>
        <w:t xml:space="preserve">“yourself</w:t>
      </w:r>
      <w:r>
        <w:t xml:space="preserve"> </w:t>
      </w:r>
      <w:r>
        <w:rPr>
          <w:i/>
          <w:iCs/>
        </w:rPr>
        <w:t xml:space="preserve">and</w:t>
      </w:r>
      <w:r>
        <w:t xml:space="preserve"> </w:t>
      </w:r>
      <w:r>
        <w:t xml:space="preserve">your teaching”</w:t>
      </w:r>
      <w:r>
        <w:t xml:space="preserve"> </w:t>
      </w:r>
      <w:r>
        <w:t xml:space="preserve">— is not a sequence but a unity. You cannot watch your doctrine without watching yourself; you cannot watch yourself without watching your doctrine.</w:t>
      </w:r>
    </w:p>
    <w:p>
      <w:pPr>
        <w:pStyle w:val="BodyText"/>
      </w:pPr>
      <w:r>
        <w:t xml:space="preserve">**5.</w:t>
      </w:r>
      <w:r>
        <w:t xml:space="preserve"> </w:t>
      </w:r>
      <w:r>
        <w:rPr>
          <w:i/>
          <w:iCs/>
        </w:rPr>
        <w:t xml:space="preserve">(Affections/Worship)</w:t>
      </w:r>
      <w:r>
        <w:t xml:space="preserve"> </w:t>
      </w:r>
      <w:r>
        <w:t xml:space="preserve">Let the eternal stakes of verse 16 — saving yourself and those who hear you — produce in you a holy gravity, not anxiety, about the ministry of the Word.*</w:t>
      </w:r>
    </w:p>
    <w:p>
      <w:pPr>
        <w:pStyle w:val="BodyText"/>
      </w:pPr>
      <w:r>
        <w:t xml:space="preserve">“You will save both yourself and those who hear you”</w:t>
      </w:r>
      <w:r>
        <w:t xml:space="preserve"> </w:t>
      </w:r>
      <w:r>
        <w:t xml:space="preserve">is not a threat. It is the most motivating sentence in the chapter. Paul is telling Timothy that what he does with the Word actually matters at the level of eternity. The congregation that sits under faithful, godly, doctrinally grounded ministry is a congregation being saved — kept, confirmed, matured, preserved. The congregation that sits under unfaithful, negligent, or false teaching is a congregation in danger. This should produce not self-congratulation in faithful ministers, nor paralytic anxiety in those who take their weakness seriously, but a deep, grateful, sober weight — the weight of consequence — that drives them to their knees, to their Bibles, and to their people with everything they have.</w:t>
      </w:r>
    </w:p>
    <w:p>
      <w:r>
        <w:pict>
          <v:rect style="width:0;height:1.5pt" o:hralign="center" o:hrstd="t" o:hr="t"/>
        </w:pict>
      </w:r>
    </w:p>
    <w:p>
      <w:pPr>
        <w:pStyle w:val="FirstParagraph"/>
      </w:pPr>
      <w:r>
        <w:rPr>
          <w:b/>
          <w:bCs/>
        </w:rPr>
        <w:t xml:space="preserve">Theological Importance:</w:t>
      </w:r>
    </w:p>
    <w:p>
      <w:pPr>
        <w:pStyle w:val="BodyText"/>
      </w:pPr>
      <w:r>
        <w:t xml:space="preserve">The chapter establishes creation theology as a live doctrinal category — not merely a background assumption but an active defense against asceticism and any spirituality that treats the material world as an enemy of the soul. God’s declaration that creation is good does not expire at the Fall; it is renewed in Christ and received through word and prayer. The chapter also clarifies the nature of spiritual formation: godliness is not a byproduct of sincere feeling but the fruit of deliberate training —</w:t>
      </w:r>
      <w:r>
        <w:t xml:space="preserve"> </w:t>
      </w:r>
      <w:r>
        <w:rPr>
          <w:i/>
          <w:iCs/>
        </w:rPr>
        <w:t xml:space="preserve">gymnazō</w:t>
      </w:r>
      <w:r>
        <w:t xml:space="preserve"> </w:t>
      </w:r>
      <w:r>
        <w:t xml:space="preserve">carries freight that passive spiritual language cannot. Most significantly, the chapter grounds ministerial faithfulness not in competence or calling alone but in the unified integrity of a man whose inner formation and outer teaching are inseparable — because the God he serves will use both or neither.</w:t>
      </w:r>
    </w:p>
    <w:p>
      <w:r>
        <w:pict>
          <v:rect style="width:0;height:1.5pt" o:hralign="center" o:hrstd="t" o:hr="t"/>
        </w:pict>
      </w:r>
    </w:p>
    <w:p>
      <w:pPr>
        <w:pStyle w:val="FirstParagraph"/>
      </w:pPr>
      <w:r>
        <w:rPr>
          <w:b/>
          <w:bCs/>
        </w:rPr>
        <w:t xml:space="preserve">Reformed Theological Significance:</w:t>
      </w:r>
    </w:p>
    <w:p>
      <w:pPr>
        <w:pStyle w:val="BodyText"/>
      </w:pPr>
      <w:r>
        <w:t xml:space="preserve">First Timothy 4 is a powerful locus for the Reformed doctrine of the goodness of creation and the comprehensive scope of the covenant of grace. Against any neo-Gnostic or ascetic spirituality — whether ancient or modern — the chapter insists that the material world is not a realm to be escaped but a theater of thankful reception. The consecration of food by</w:t>
      </w:r>
      <w:r>
        <w:t xml:space="preserve"> </w:t>
      </w:r>
      <w:r>
        <w:t xml:space="preserve">“the word of God and prayer”</w:t>
      </w:r>
      <w:r>
        <w:t xml:space="preserve"> </w:t>
      </w:r>
      <w:r>
        <w:t xml:space="preserve">anticipates the Reformed understanding of the Lord’s Table: the elements are not inherently sacred but made so by the word spoken over them in faith. The chapter is equally important for the Reformed understanding of the ministry of the Word: sound preaching and teaching are not professional activities but instruments of salvation, and the minister’s personal godliness is not a supplement to his doctrinal work but its necessary embodiment. The danger of</w:t>
      </w:r>
      <w:r>
        <w:t xml:space="preserve"> </w:t>
      </w:r>
      <w:r>
        <w:t xml:space="preserve">“doctrines of demons”</w:t>
      </w:r>
      <w:r>
        <w:t xml:space="preserve"> </w:t>
      </w:r>
      <w:r>
        <w:t xml:space="preserve">is not primarily their intellectual error but their spiritual consequence — the departure from faith itself — which underscores the Reformed insistence that right doctrine is not an end in itself but the means by which God preserves and saves His people.</w:t>
      </w:r>
    </w:p>
    <w:p>
      <w:r>
        <w:pict>
          <v:rect style="width:0;height:1.5pt" o:hralign="center" o:hrstd="t" o:hr="t"/>
        </w:pict>
      </w:r>
    </w:p>
    <w:p>
      <w:pPr>
        <w:pStyle w:val="FirstParagraph"/>
      </w:pPr>
      <w:r>
        <w:rPr>
          <w:b/>
          <w:bCs/>
        </w:rPr>
        <w:t xml:space="preserve">Main Takeaway:</w:t>
      </w:r>
    </w:p>
    <w:p>
      <w:pPr>
        <w:pStyle w:val="BodyText"/>
      </w:pPr>
      <w:r>
        <w:t xml:space="preserve">There is no version of faithful ministry — or faithful Christian living — that separates what you believe from who you are. God gave Timothy creation theology to refute the ascetics, athletic imagery to sharpen the sluggish, and the promise of eternal consequence to motivate the weary. The word is this: train yourself for godliness, hold fast to sound teaching, and watch both yourself and your doctrine — because in doing so, you are not managing a career or maintaining a reputation. You are participating in the salvation of real people, including yourself. Stop treating godliness as a spiritual bonus track. It is the whole assignment.</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false teaching in vv. 1–3 as a distant historical curiosity rather than a live contemporary threat.</w:t>
      </w:r>
      <w:r>
        <w:t xml:space="preserve"> </w:t>
      </w:r>
      <w:r>
        <w:t xml:space="preserve">The chapter opens with</w:t>
      </w:r>
      <w:r>
        <w:t xml:space="preserve"> </w:t>
      </w:r>
      <w:r>
        <w:t xml:space="preserve">“the Spirit</w:t>
      </w:r>
      <w:r>
        <w:t xml:space="preserve"> </w:t>
      </w:r>
      <w:r>
        <w:rPr>
          <w:i/>
          <w:iCs/>
        </w:rPr>
        <w:t xml:space="preserve">explicitly</w:t>
      </w:r>
      <w:r>
        <w:t xml:space="preserve"> </w:t>
      </w:r>
      <w:r>
        <w:t xml:space="preserve">says”</w:t>
      </w:r>
      <w:r>
        <w:t xml:space="preserve"> </w:t>
      </w:r>
      <w:r>
        <w:t xml:space="preserve">— this is not antiquarian information. Preachers who spend all their time identifying the Ephesian false teachers without asking</w:t>
      </w:r>
      <w:r>
        <w:t xml:space="preserve"> </w:t>
      </w:r>
      <w:r>
        <w:t xml:space="preserve">“where does this pattern appear in our own context?”</w:t>
      </w:r>
      <w:r>
        <w:t xml:space="preserve"> </w:t>
      </w:r>
      <w:r>
        <w:t xml:space="preserve">have honored the text intellectually while defusing it homiletically. The question for the congregation is not</w:t>
      </w:r>
      <w:r>
        <w:t xml:space="preserve"> </w:t>
      </w:r>
      <w:r>
        <w:t xml:space="preserve">“who were those first-century ascetics?”</w:t>
      </w:r>
      <w:r>
        <w:t xml:space="preserve"> </w:t>
      </w:r>
      <w:r>
        <w:t xml:space="preserve">but</w:t>
      </w:r>
      <w:r>
        <w:t xml:space="preserve"> </w:t>
      </w:r>
      <w:r>
        <w:t xml:space="preserve">“what contemporary teaching forbids what God has blessed, or spiritualizes away what God has made good?”</w:t>
      </w:r>
      <w:r>
        <w:t xml:space="preserve"> </w:t>
      </w:r>
      <w:r>
        <w:t xml:space="preserve">Name it concretely.</w:t>
      </w:r>
    </w:p>
    <w:p>
      <w:pPr>
        <w:numPr>
          <w:ilvl w:val="0"/>
          <w:numId w:val="1002"/>
        </w:numPr>
      </w:pPr>
      <w:r>
        <w:rPr>
          <w:b/>
          <w:bCs/>
        </w:rPr>
        <w:t xml:space="preserve">Reading</w:t>
      </w:r>
      <w:r>
        <w:rPr>
          <w:b/>
          <w:bCs/>
        </w:rPr>
        <w:t xml:space="preserve"> </w:t>
      </w:r>
      <w:r>
        <w:rPr>
          <w:b/>
          <w:bCs/>
        </w:rPr>
        <w:t xml:space="preserve">“bodily training is of some value”</w:t>
      </w:r>
      <w:r>
        <w:rPr>
          <w:b/>
          <w:bCs/>
        </w:rPr>
        <w:t xml:space="preserve"> </w:t>
      </w:r>
      <w:r>
        <w:rPr>
          <w:b/>
          <w:bCs/>
        </w:rPr>
        <w:t xml:space="preserve">as an endorsement of physical health programs or — conversely — as a full dismissal of physical discipline.</w:t>
      </w:r>
      <w:r>
        <w:t xml:space="preserve"> </w:t>
      </w:r>
      <w:r>
        <w:t xml:space="preserve">This verse is about</w:t>
      </w:r>
      <w:r>
        <w:t xml:space="preserve"> </w:t>
      </w:r>
      <w:r>
        <w:rPr>
          <w:i/>
          <w:iCs/>
        </w:rPr>
        <w:t xml:space="preserve">relative</w:t>
      </w:r>
      <w:r>
        <w:t xml:space="preserve"> </w:t>
      </w:r>
      <w:r>
        <w:t xml:space="preserve">priority, not absolute categories. Paul is correcting the ascetics who thought physical self-denial was the path to God — he is not denigrating the body. Over-reading in either direction (Christian fitness culture, or anti-body spiritualism) misses Paul’s actual point. The verse is in service of redirecting misplaced discipline toward godliness, not settling a debate about physical health.</w:t>
      </w:r>
    </w:p>
    <w:p>
      <w:pPr>
        <w:numPr>
          <w:ilvl w:val="0"/>
          <w:numId w:val="1002"/>
        </w:numPr>
      </w:pPr>
      <w:r>
        <w:rPr>
          <w:b/>
          <w:bCs/>
        </w:rPr>
        <w:t xml:space="preserve">Preaching verse 12 as a motivational boost for young leaders without grounding it in the passage’s larger context.</w:t>
      </w:r>
      <w:r>
        <w:t xml:space="preserve"> </w:t>
      </w:r>
      <w:r>
        <w:t xml:space="preserve">“Let no one despise your youth”</w:t>
      </w:r>
      <w:r>
        <w:t xml:space="preserve"> </w:t>
      </w:r>
      <w:r>
        <w:t xml:space="preserve">is frequently excerpted and preached as</w:t>
      </w:r>
      <w:r>
        <w:t xml:space="preserve"> </w:t>
      </w:r>
      <w:r>
        <w:t xml:space="preserve">“you have something to offer as a young person.”</w:t>
      </w:r>
      <w:r>
        <w:t xml:space="preserve"> </w:t>
      </w:r>
      <w:r>
        <w:t xml:space="preserve">That is not wrong, but it is thin. Paul’s actual answer to youthful vulnerability is not assertiveness or confidence — it is</w:t>
      </w:r>
      <w:r>
        <w:t xml:space="preserve"> </w:t>
      </w:r>
      <w:r>
        <w:rPr>
          <w:i/>
          <w:iCs/>
        </w:rPr>
        <w:t xml:space="preserve">exemplary life in five specific domains</w:t>
      </w:r>
      <w:r>
        <w:t xml:space="preserve">. The antidote to being despised is not self-promotion but visible holiness. Preach the five domains, not the motivational gloss.</w:t>
      </w:r>
    </w:p>
    <w:p>
      <w:pPr>
        <w:numPr>
          <w:ilvl w:val="0"/>
          <w:numId w:val="1002"/>
        </w:numPr>
      </w:pPr>
      <w:r>
        <w:rPr>
          <w:b/>
          <w:bCs/>
        </w:rPr>
        <w:t xml:space="preserve">Treating verse 16’s</w:t>
      </w:r>
      <w:r>
        <w:rPr>
          <w:b/>
          <w:bCs/>
        </w:rPr>
        <w:t xml:space="preserve"> </w:t>
      </w:r>
      <w:r>
        <w:rPr>
          <w:b/>
          <w:bCs/>
        </w:rPr>
        <w:t xml:space="preserve">“you will save both yourself and those who hear you”</w:t>
      </w:r>
      <w:r>
        <w:rPr>
          <w:b/>
          <w:bCs/>
        </w:rPr>
        <w:t xml:space="preserve"> </w:t>
      </w:r>
      <w:r>
        <w:rPr>
          <w:b/>
          <w:bCs/>
        </w:rPr>
        <w:t xml:space="preserve">in a way that either inflates Timothy’s salvific role or deflates the verse’s urgency by over-qualifying it.</w:t>
      </w:r>
      <w:r>
        <w:t xml:space="preserve"> </w:t>
      </w:r>
      <w:r>
        <w:t xml:space="preserve">Some Reformed preachers are so anxious about works-righteousness that they defuse the verse’s genuine urgency with excessive qualification (</w:t>
      </w:r>
      <w:r>
        <w:t xml:space="preserve">“of course this is instrumental, not meritorious…”</w:t>
      </w:r>
      <w:r>
        <w:t xml:space="preserve">). The congregation does not need a systematic-theological disclaimer — they need to feel the weight of what Paul is saying. The faithful minister’s fidelity actually matters at the level of eternity for real people sitting in real pews. Preach it with that gravity.</w:t>
      </w:r>
    </w:p>
    <w:p>
      <w:pPr>
        <w:numPr>
          <w:ilvl w:val="0"/>
          <w:numId w:val="1002"/>
        </w:numPr>
      </w:pPr>
      <w:r>
        <w:rPr>
          <w:b/>
          <w:bCs/>
        </w:rPr>
        <w:t xml:space="preserve">Collapsing the chapter’s double charge — doctrinal fidelity</w:t>
      </w:r>
      <w:r>
        <w:rPr>
          <w:b/>
          <w:bCs/>
        </w:rPr>
        <w:t xml:space="preserve"> </w:t>
      </w:r>
      <w:r>
        <w:rPr>
          <w:b/>
          <w:bCs/>
          <w:i/>
          <w:iCs/>
        </w:rPr>
        <w:t xml:space="preserve">and</w:t>
      </w:r>
      <w:r>
        <w:rPr>
          <w:b/>
          <w:bCs/>
        </w:rPr>
        <w:t xml:space="preserve"> </w:t>
      </w:r>
      <w:r>
        <w:rPr>
          <w:b/>
          <w:bCs/>
        </w:rPr>
        <w:t xml:space="preserve">personal godliness — into only one of its two dimensions.</w:t>
      </w:r>
      <w:r>
        <w:t xml:space="preserve"> </w:t>
      </w:r>
      <w:r>
        <w:t xml:space="preserve">Some preachers who are passionate about sound doctrine spend the whole chapter on vv. 1–5 and treat the personal charge to Timothy as a brief appendix. Others who are passionate about character formation and discipleship spend the whole chapter on the Timothy sections and treat the doctrinal polemic as setup. The chapter refuses this division. The minister’s</w:t>
      </w:r>
      <w:r>
        <w:t xml:space="preserve"> </w:t>
      </w:r>
      <w:r>
        <w:rPr>
          <w:i/>
          <w:iCs/>
        </w:rPr>
        <w:t xml:space="preserve">self-watch</w:t>
      </w:r>
      <w:r>
        <w:t xml:space="preserve"> </w:t>
      </w:r>
      <w:r>
        <w:t xml:space="preserve">and his</w:t>
      </w:r>
      <w:r>
        <w:t xml:space="preserve"> </w:t>
      </w:r>
      <w:r>
        <w:rPr>
          <w:i/>
          <w:iCs/>
        </w:rPr>
        <w:t xml:space="preserve">doctrinal watch</w:t>
      </w:r>
      <w:r>
        <w:t xml:space="preserve"> </w:t>
      </w:r>
      <w:r>
        <w:t xml:space="preserve">are named together in verse 16 as a single command. Both must be preached with full weight.</w:t>
      </w:r>
    </w:p>
    <w:p>
      <w:pPr>
        <w:numPr>
          <w:ilvl w:val="0"/>
          <w:numId w:val="1002"/>
        </w:numPr>
      </w:pPr>
      <w:r>
        <w:rPr>
          <w:b/>
          <w:bCs/>
        </w:rPr>
        <w:t xml:space="preserve">Preaching the</w:t>
      </w:r>
      <w:r>
        <w:rPr>
          <w:b/>
          <w:bCs/>
        </w:rPr>
        <w:t xml:space="preserve"> </w:t>
      </w:r>
      <w:r>
        <w:rPr>
          <w:b/>
          <w:bCs/>
        </w:rPr>
        <w:t xml:space="preserve">“trustworthy saying”</w:t>
      </w:r>
      <w:r>
        <w:rPr>
          <w:b/>
          <w:bCs/>
        </w:rPr>
        <w:t xml:space="preserve"> </w:t>
      </w:r>
      <w:r>
        <w:rPr>
          <w:b/>
          <w:bCs/>
        </w:rPr>
        <w:t xml:space="preserve">of verse 9 as referring to v. 8 alone without recognizing that it may extend forward into v. 10.</w:t>
      </w:r>
      <w:r>
        <w:t xml:space="preserve"> </w:t>
      </w:r>
      <w:r>
        <w:t xml:space="preserve">Some interpreters attach the formula to v. 8 only; others (arguably more convincingly) attach it to the confession of v. 10 —</w:t>
      </w:r>
      <w:r>
        <w:t xml:space="preserve"> </w:t>
      </w:r>
      <w:r>
        <w:t xml:space="preserve">“we have our hope set on the living God.”</w:t>
      </w:r>
      <w:r>
        <w:t xml:space="preserve"> </w:t>
      </w:r>
      <w:r>
        <w:t xml:space="preserve">If v. 10 is the</w:t>
      </w:r>
      <w:r>
        <w:t xml:space="preserve"> </w:t>
      </w:r>
      <w:r>
        <w:rPr>
          <w:i/>
          <w:iCs/>
        </w:rPr>
        <w:t xml:space="preserve">pistos ho logos</w:t>
      </w:r>
      <w:r>
        <w:t xml:space="preserve">, then the point is even more profound: the whole structure of ministerial toil — the training, the striving, the labor — is grounded not in duty or professionalism but in a specific theological confession about the living God. Preach the</w:t>
      </w:r>
      <w:r>
        <w:t xml:space="preserve"> </w:t>
      </w:r>
      <w:r>
        <w:rPr>
          <w:i/>
          <w:iCs/>
        </w:rPr>
        <w:t xml:space="preserve">basis</w:t>
      </w:r>
      <w:r>
        <w:t xml:space="preserve"> </w:t>
      </w:r>
      <w:r>
        <w:t xml:space="preserve">of ministerial endurance, not just its</w:t>
      </w:r>
      <w:r>
        <w:t xml:space="preserve"> </w:t>
      </w:r>
      <w:r>
        <w:rPr>
          <w:i/>
          <w:iCs/>
        </w:rPr>
        <w:t xml:space="preserve">demands</w:t>
      </w:r>
      <w:r>
        <w:t xml:space="preserv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2026-07-14T21:08:18Z</dcterms:created>
  <dcterms:modified xsi:type="dcterms:W3CDTF">2026-07-14T21:08:18Z</dcterms:modified>
</cp:coreProperties>
</file>

<file path=docProps/custom.xml><?xml version="1.0" encoding="utf-8"?>
<Properties xmlns="http://schemas.openxmlformats.org/officeDocument/2006/custom-properties" xmlns:vt="http://schemas.openxmlformats.org/officeDocument/2006/docPropsVTypes"/>
</file>